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0513" w14:textId="4C12AE79" w:rsidR="005758A9" w:rsidRDefault="004C276A" w:rsidP="005758A9">
      <w:pPr>
        <w:pStyle w:val="Head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Sexual Assault</w:t>
      </w:r>
      <w:r w:rsidR="00C61BA2">
        <w:rPr>
          <w:rFonts w:ascii="Arial" w:hAnsi="Arial" w:cs="Arial"/>
          <w:b/>
          <w:bCs/>
          <w:i/>
          <w:iCs/>
          <w:sz w:val="28"/>
          <w:szCs w:val="28"/>
        </w:rPr>
        <w:t xml:space="preserve"> Follow Up</w:t>
      </w:r>
      <w:r w:rsidR="005758A9" w:rsidRPr="005758A9">
        <w:rPr>
          <w:rFonts w:ascii="Arial" w:hAnsi="Arial" w:cs="Arial"/>
          <w:b/>
          <w:bCs/>
          <w:i/>
          <w:iCs/>
          <w:sz w:val="28"/>
          <w:szCs w:val="28"/>
        </w:rPr>
        <w:t xml:space="preserve"> (Optional)</w:t>
      </w:r>
    </w:p>
    <w:p w14:paraId="3E73A663" w14:textId="77777777" w:rsidR="000B0737" w:rsidRDefault="000B0737" w:rsidP="005758A9">
      <w:pPr>
        <w:pStyle w:val="Head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1E74EF92" w14:textId="42F82C70" w:rsidR="00990319" w:rsidRPr="005758A9" w:rsidRDefault="005758A9" w:rsidP="00813DA0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5758A9">
        <w:rPr>
          <w:rFonts w:ascii="Arial" w:hAnsi="Arial" w:cs="Arial"/>
        </w:rPr>
        <w:t>Indications</w:t>
      </w:r>
    </w:p>
    <w:p w14:paraId="7D9A2D6E" w14:textId="01D38B21" w:rsidR="008948F2" w:rsidRDefault="005758A9" w:rsidP="00752F9A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5758A9">
        <w:rPr>
          <w:rFonts w:ascii="Arial" w:hAnsi="Arial" w:cs="Arial"/>
        </w:rPr>
        <w:t>Patients</w:t>
      </w:r>
      <w:r>
        <w:rPr>
          <w:rFonts w:ascii="Arial" w:hAnsi="Arial" w:cs="Arial"/>
        </w:rPr>
        <w:t xml:space="preserve"> </w:t>
      </w:r>
      <w:r w:rsidR="00CF51C4">
        <w:rPr>
          <w:rFonts w:ascii="Arial" w:hAnsi="Arial" w:cs="Arial"/>
        </w:rPr>
        <w:t>who have</w:t>
      </w:r>
      <w:r w:rsidR="004256F6">
        <w:rPr>
          <w:rFonts w:ascii="Arial" w:hAnsi="Arial" w:cs="Arial"/>
        </w:rPr>
        <w:t xml:space="preserve"> had a sexual assault, do not have acute injury, and have</w:t>
      </w:r>
      <w:r w:rsidR="00752F9A">
        <w:rPr>
          <w:rFonts w:ascii="Arial" w:hAnsi="Arial" w:cs="Arial"/>
        </w:rPr>
        <w:t xml:space="preserve"> </w:t>
      </w:r>
      <w:r w:rsidR="004256F6">
        <w:rPr>
          <w:rFonts w:ascii="Arial" w:hAnsi="Arial" w:cs="Arial"/>
        </w:rPr>
        <w:t>been referred for follow-up.</w:t>
      </w:r>
    </w:p>
    <w:p w14:paraId="75374D54" w14:textId="51F3F4EF" w:rsidR="00DA5897" w:rsidRPr="00300B85" w:rsidRDefault="005758A9" w:rsidP="0031183B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300B85">
        <w:rPr>
          <w:rFonts w:ascii="Arial" w:hAnsi="Arial" w:cs="Arial"/>
        </w:rPr>
        <w:t xml:space="preserve">Patients </w:t>
      </w:r>
      <w:r w:rsidR="00EC74B3" w:rsidRPr="00300B85">
        <w:rPr>
          <w:rFonts w:ascii="Arial" w:hAnsi="Arial" w:cs="Arial"/>
        </w:rPr>
        <w:t>who have experienced a sexual assault and refuse transportation to the hospital</w:t>
      </w:r>
      <w:r w:rsidR="004256F6" w:rsidRPr="00300B85">
        <w:rPr>
          <w:rFonts w:ascii="Arial" w:hAnsi="Arial" w:cs="Arial"/>
        </w:rPr>
        <w:t xml:space="preserve"> or other follow-up </w:t>
      </w:r>
      <w:r w:rsidR="00752F9A" w:rsidRPr="00300B85">
        <w:rPr>
          <w:rFonts w:ascii="Arial" w:hAnsi="Arial" w:cs="Arial"/>
        </w:rPr>
        <w:t>resources</w:t>
      </w:r>
      <w:r w:rsidR="00752F9A">
        <w:rPr>
          <w:rFonts w:ascii="Arial" w:hAnsi="Arial" w:cs="Arial"/>
        </w:rPr>
        <w:t xml:space="preserve"> but consented to CP follow-up.</w:t>
      </w:r>
    </w:p>
    <w:p w14:paraId="20157E3D" w14:textId="77777777" w:rsidR="004C276A" w:rsidRDefault="004C276A" w:rsidP="004C276A">
      <w:pPr>
        <w:pStyle w:val="ListParagraph"/>
        <w:spacing w:before="240" w:line="276" w:lineRule="auto"/>
        <w:ind w:left="432"/>
        <w:rPr>
          <w:rFonts w:ascii="Arial" w:hAnsi="Arial" w:cs="Arial"/>
        </w:rPr>
      </w:pPr>
    </w:p>
    <w:p w14:paraId="2528F6CC" w14:textId="579108A3" w:rsidR="00DA5897" w:rsidRDefault="00DA5897" w:rsidP="004C276A">
      <w:pPr>
        <w:pStyle w:val="ListParagraph"/>
        <w:spacing w:before="240" w:line="276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>*NOTE:</w:t>
      </w:r>
      <w:r w:rsidR="000B0737">
        <w:rPr>
          <w:rFonts w:ascii="Arial" w:hAnsi="Arial" w:cs="Arial"/>
        </w:rPr>
        <w:t xml:space="preserve"> </w:t>
      </w:r>
      <w:r w:rsidRPr="00DA5897">
        <w:rPr>
          <w:rFonts w:ascii="Arial" w:hAnsi="Arial" w:cs="Arial"/>
        </w:rPr>
        <w:tab/>
      </w:r>
      <w:r w:rsidR="00EA6EF4">
        <w:rPr>
          <w:rFonts w:ascii="Arial" w:hAnsi="Arial" w:cs="Arial"/>
        </w:rPr>
        <w:t xml:space="preserve">Providing </w:t>
      </w:r>
      <w:r w:rsidRPr="00DA5897">
        <w:rPr>
          <w:rFonts w:ascii="Arial" w:hAnsi="Arial" w:cs="Arial"/>
        </w:rPr>
        <w:t>a</w:t>
      </w:r>
      <w:r w:rsidR="00EA6EF4">
        <w:rPr>
          <w:rFonts w:ascii="Arial" w:hAnsi="Arial" w:cs="Arial"/>
        </w:rPr>
        <w:t xml:space="preserve"> </w:t>
      </w:r>
      <w:r w:rsidR="004256F6">
        <w:rPr>
          <w:rFonts w:ascii="Arial" w:hAnsi="Arial" w:cs="Arial"/>
        </w:rPr>
        <w:t>follow up care</w:t>
      </w:r>
      <w:r w:rsidRPr="00DA5897">
        <w:rPr>
          <w:rFonts w:ascii="Arial" w:hAnsi="Arial" w:cs="Arial"/>
        </w:rPr>
        <w:t xml:space="preserve"> does not preclude other treatment protocols </w:t>
      </w:r>
      <w:r w:rsidR="00EA6EF4">
        <w:rPr>
          <w:rFonts w:ascii="Arial" w:hAnsi="Arial" w:cs="Arial"/>
        </w:rPr>
        <w:t>n</w:t>
      </w:r>
      <w:r w:rsidRPr="00DA5897">
        <w:rPr>
          <w:rFonts w:ascii="Arial" w:hAnsi="Arial" w:cs="Arial"/>
        </w:rPr>
        <w:t>or</w:t>
      </w:r>
      <w:r w:rsidR="00EA6EF4">
        <w:rPr>
          <w:rFonts w:ascii="Arial" w:hAnsi="Arial" w:cs="Arial"/>
        </w:rPr>
        <w:t xml:space="preserve"> the</w:t>
      </w:r>
      <w:r w:rsidRPr="00DA5897">
        <w:rPr>
          <w:rFonts w:ascii="Arial" w:hAnsi="Arial" w:cs="Arial"/>
        </w:rPr>
        <w:t xml:space="preserve"> need for transportation to </w:t>
      </w:r>
      <w:r w:rsidR="00EA6EF4">
        <w:rPr>
          <w:rFonts w:ascii="Arial" w:hAnsi="Arial" w:cs="Arial"/>
        </w:rPr>
        <w:t>an</w:t>
      </w:r>
      <w:r w:rsidRPr="00DA5897">
        <w:rPr>
          <w:rFonts w:ascii="Arial" w:hAnsi="Arial" w:cs="Arial"/>
        </w:rPr>
        <w:t xml:space="preserve"> emergency department. </w:t>
      </w:r>
      <w:r w:rsidR="00EA6EF4">
        <w:rPr>
          <w:rFonts w:ascii="Arial" w:hAnsi="Arial" w:cs="Arial"/>
        </w:rPr>
        <w:t xml:space="preserve">Oxygenation, ventilation, and </w:t>
      </w:r>
      <w:r w:rsidR="00EC74B3">
        <w:rPr>
          <w:rFonts w:ascii="Arial" w:hAnsi="Arial" w:cs="Arial"/>
        </w:rPr>
        <w:t>treatment of injury are the primary goals of treatment</w:t>
      </w:r>
      <w:r w:rsidR="00EA6EF4" w:rsidRPr="00EA6EF4">
        <w:rPr>
          <w:rFonts w:ascii="Arial" w:hAnsi="Arial" w:cs="Arial"/>
        </w:rPr>
        <w:t xml:space="preserve">. Transport to a </w:t>
      </w:r>
      <w:r w:rsidR="004256F6">
        <w:rPr>
          <w:rFonts w:ascii="Arial" w:hAnsi="Arial" w:cs="Arial"/>
        </w:rPr>
        <w:t xml:space="preserve">specialty facility or follow up with specialty care </w:t>
      </w:r>
      <w:r w:rsidR="00EA6EF4" w:rsidRPr="00EA6EF4">
        <w:rPr>
          <w:rFonts w:ascii="Arial" w:hAnsi="Arial" w:cs="Arial"/>
        </w:rPr>
        <w:t>is preferred</w:t>
      </w:r>
      <w:r w:rsidR="00EA6EF4">
        <w:rPr>
          <w:rFonts w:ascii="Arial" w:hAnsi="Arial" w:cs="Arial"/>
        </w:rPr>
        <w:t>.</w:t>
      </w:r>
      <w:r w:rsidR="00752F9A">
        <w:rPr>
          <w:rFonts w:ascii="Arial" w:hAnsi="Arial" w:cs="Arial"/>
        </w:rPr>
        <w:t xml:space="preserve"> </w:t>
      </w:r>
    </w:p>
    <w:p w14:paraId="536E4AB6" w14:textId="77777777" w:rsidR="004C276A" w:rsidRDefault="004C276A" w:rsidP="004C276A">
      <w:pPr>
        <w:pStyle w:val="ListParagraph"/>
        <w:spacing w:before="240" w:line="276" w:lineRule="auto"/>
        <w:ind w:left="432"/>
        <w:rPr>
          <w:rFonts w:ascii="Arial" w:hAnsi="Arial" w:cs="Arial"/>
        </w:rPr>
      </w:pPr>
    </w:p>
    <w:p w14:paraId="016073E4" w14:textId="577E9EB7" w:rsidR="00990319" w:rsidRPr="000D1C25" w:rsidRDefault="00990319" w:rsidP="004C276A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0D1C25">
        <w:rPr>
          <w:rFonts w:ascii="Arial" w:hAnsi="Arial" w:cs="Arial"/>
        </w:rPr>
        <w:t>Procedure</w:t>
      </w:r>
    </w:p>
    <w:p w14:paraId="0078B6D8" w14:textId="114A4ECE" w:rsidR="00143541" w:rsidRPr="000D1C25" w:rsidRDefault="00143541" w:rsidP="00813DA0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0D1C25">
        <w:rPr>
          <w:rFonts w:ascii="Arial" w:hAnsi="Arial" w:cs="Arial"/>
        </w:rPr>
        <w:t>Assess patient and treat according to Patient Assessment and other indicated protocols (if any).</w:t>
      </w:r>
    </w:p>
    <w:p w14:paraId="4197828C" w14:textId="54C87DF1" w:rsidR="00452CC6" w:rsidRPr="000D1C25" w:rsidRDefault="00452CC6" w:rsidP="00813DA0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0D1C25">
        <w:rPr>
          <w:rFonts w:ascii="Arial" w:hAnsi="Arial" w:cs="Arial"/>
        </w:rPr>
        <w:t>Be sensitive to the patient’s emotional state</w:t>
      </w:r>
      <w:r w:rsidR="00DB0D66" w:rsidRPr="000D1C25">
        <w:rPr>
          <w:rFonts w:ascii="Arial" w:hAnsi="Arial" w:cs="Arial"/>
        </w:rPr>
        <w:t>. Protecting the patient’s privacy and respecting the patient’s beliefs regarding emergency contraception must be prioritized.</w:t>
      </w:r>
    </w:p>
    <w:p w14:paraId="7B556983" w14:textId="39AA4AF8" w:rsidR="00DA5897" w:rsidRPr="000D1C25" w:rsidRDefault="00FF057C" w:rsidP="00813DA0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Medications</w:t>
      </w:r>
      <w:r w:rsidR="00DA5897" w:rsidRPr="000D1C25">
        <w:rPr>
          <w:rFonts w:ascii="Arial" w:hAnsi="Arial" w:cs="Arial"/>
        </w:rPr>
        <w:t xml:space="preserve"> should be offered to </w:t>
      </w:r>
      <w:r>
        <w:rPr>
          <w:rFonts w:ascii="Arial" w:hAnsi="Arial" w:cs="Arial"/>
        </w:rPr>
        <w:t>appropriate</w:t>
      </w:r>
      <w:r w:rsidR="00DA5897" w:rsidRPr="000D1C25">
        <w:rPr>
          <w:rFonts w:ascii="Arial" w:hAnsi="Arial" w:cs="Arial"/>
        </w:rPr>
        <w:t xml:space="preserve"> patients </w:t>
      </w:r>
      <w:r w:rsidR="00EA6EF4" w:rsidRPr="000D1C25">
        <w:rPr>
          <w:rFonts w:ascii="Arial" w:hAnsi="Arial" w:cs="Arial"/>
        </w:rPr>
        <w:t xml:space="preserve">who </w:t>
      </w:r>
      <w:r>
        <w:rPr>
          <w:rFonts w:ascii="Arial" w:hAnsi="Arial" w:cs="Arial"/>
        </w:rPr>
        <w:t>do not have other contraindications</w:t>
      </w:r>
      <w:r w:rsidR="00DB0D66" w:rsidRPr="000D1C25">
        <w:rPr>
          <w:rFonts w:ascii="Arial" w:hAnsi="Arial" w:cs="Arial"/>
        </w:rPr>
        <w:t xml:space="preserve">. The offer must include an objective explanation of the </w:t>
      </w:r>
      <w:r w:rsidR="00423921" w:rsidRPr="000D1C25">
        <w:rPr>
          <w:rFonts w:ascii="Arial" w:hAnsi="Arial" w:cs="Arial"/>
        </w:rPr>
        <w:t xml:space="preserve">benefits and risks of use, as outlined in the </w:t>
      </w:r>
      <w:r>
        <w:rPr>
          <w:rFonts w:ascii="Arial" w:hAnsi="Arial" w:cs="Arial"/>
        </w:rPr>
        <w:t>medications being provided.</w:t>
      </w:r>
    </w:p>
    <w:p w14:paraId="1C26EFEC" w14:textId="3858F4EC" w:rsidR="00FF057C" w:rsidRDefault="00FF057C" w:rsidP="00813DA0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</w:t>
      </w:r>
      <w:r w:rsidR="00732F32">
        <w:rPr>
          <w:rFonts w:ascii="Arial" w:hAnsi="Arial" w:cs="Arial"/>
        </w:rPr>
        <w:t xml:space="preserve"> patients at</w:t>
      </w:r>
      <w:r>
        <w:rPr>
          <w:rFonts w:ascii="Arial" w:hAnsi="Arial" w:cs="Arial"/>
        </w:rPr>
        <w:t xml:space="preserve"> risk of sexually transmitted infections</w:t>
      </w:r>
      <w:r w:rsidR="00732F32">
        <w:rPr>
          <w:rFonts w:ascii="Arial" w:hAnsi="Arial" w:cs="Arial"/>
        </w:rPr>
        <w:t>, regardless of timeframe:</w:t>
      </w:r>
    </w:p>
    <w:p w14:paraId="5F2BA49E" w14:textId="4E2E2280" w:rsidR="00FF057C" w:rsidRDefault="00FF057C" w:rsidP="00FF057C">
      <w:pPr>
        <w:pStyle w:val="ListParagraph"/>
        <w:numPr>
          <w:ilvl w:val="1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Administer </w:t>
      </w:r>
      <w:r w:rsidR="00732F32">
        <w:rPr>
          <w:rFonts w:ascii="Arial" w:hAnsi="Arial" w:cs="Arial"/>
        </w:rPr>
        <w:t>ceftriaxone</w:t>
      </w:r>
      <w:r>
        <w:rPr>
          <w:rFonts w:ascii="Arial" w:hAnsi="Arial" w:cs="Arial"/>
        </w:rPr>
        <w:t xml:space="preserve"> </w:t>
      </w:r>
      <w:r w:rsidR="00D83C33">
        <w:rPr>
          <w:rFonts w:ascii="Arial" w:hAnsi="Arial" w:cs="Arial"/>
        </w:rPr>
        <w:t>500</w:t>
      </w:r>
      <w:r>
        <w:rPr>
          <w:rFonts w:ascii="Arial" w:hAnsi="Arial" w:cs="Arial"/>
        </w:rPr>
        <w:t xml:space="preserve"> mg IM</w:t>
      </w:r>
    </w:p>
    <w:p w14:paraId="4E2BFCCA" w14:textId="76EB4E02" w:rsidR="004D65A7" w:rsidRDefault="004D65A7" w:rsidP="00FF057C">
      <w:pPr>
        <w:pStyle w:val="ListParagraph"/>
        <w:numPr>
          <w:ilvl w:val="1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Administer </w:t>
      </w:r>
      <w:r w:rsidR="002B59D4">
        <w:rPr>
          <w:rFonts w:ascii="Arial" w:hAnsi="Arial" w:cs="Arial"/>
        </w:rPr>
        <w:t>d</w:t>
      </w:r>
      <w:r>
        <w:rPr>
          <w:rFonts w:ascii="Arial" w:hAnsi="Arial" w:cs="Arial"/>
        </w:rPr>
        <w:t>oxycycline 100 mg AND facilitate prescription for 100 mg BID for 7 days</w:t>
      </w:r>
    </w:p>
    <w:p w14:paraId="1C13FCE7" w14:textId="5AEE6748" w:rsidR="00FF057C" w:rsidRDefault="00732F32" w:rsidP="00FF057C">
      <w:pPr>
        <w:pStyle w:val="ListParagraph"/>
        <w:numPr>
          <w:ilvl w:val="1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="00D83C33">
        <w:rPr>
          <w:rFonts w:ascii="Arial" w:hAnsi="Arial" w:cs="Arial"/>
        </w:rPr>
        <w:t>male</w:t>
      </w:r>
      <w:r>
        <w:rPr>
          <w:rFonts w:ascii="Arial" w:hAnsi="Arial" w:cs="Arial"/>
        </w:rPr>
        <w:t xml:space="preserve"> patients, a</w:t>
      </w:r>
      <w:r w:rsidR="00FF057C">
        <w:rPr>
          <w:rFonts w:ascii="Arial" w:hAnsi="Arial" w:cs="Arial"/>
        </w:rPr>
        <w:t>dminister metronidazole</w:t>
      </w:r>
      <w:r>
        <w:rPr>
          <w:rFonts w:ascii="Arial" w:hAnsi="Arial" w:cs="Arial"/>
        </w:rPr>
        <w:t xml:space="preserve"> </w:t>
      </w:r>
      <w:r w:rsidR="00FF057C">
        <w:rPr>
          <w:rFonts w:ascii="Arial" w:hAnsi="Arial" w:cs="Arial"/>
        </w:rPr>
        <w:t>2 g PO</w:t>
      </w:r>
    </w:p>
    <w:p w14:paraId="20B07D35" w14:textId="1B3924E3" w:rsidR="00D83C33" w:rsidRDefault="00D83C33" w:rsidP="00FF057C">
      <w:pPr>
        <w:pStyle w:val="ListParagraph"/>
        <w:numPr>
          <w:ilvl w:val="1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 female patients:</w:t>
      </w:r>
    </w:p>
    <w:p w14:paraId="7A48C9FD" w14:textId="2755CDBD" w:rsidR="00D83C33" w:rsidRDefault="00D83C33" w:rsidP="00D83C33">
      <w:pPr>
        <w:pStyle w:val="ListParagraph"/>
        <w:numPr>
          <w:ilvl w:val="2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Administer metronidazole</w:t>
      </w:r>
      <w:r w:rsidR="004D65A7">
        <w:rPr>
          <w:rFonts w:ascii="Arial" w:hAnsi="Arial" w:cs="Arial"/>
        </w:rPr>
        <w:t xml:space="preserve"> 500 mg PO AND</w:t>
      </w:r>
    </w:p>
    <w:p w14:paraId="485241DC" w14:textId="1CEDD1A7" w:rsidR="004D65A7" w:rsidRPr="004D65A7" w:rsidRDefault="004D65A7" w:rsidP="004D65A7">
      <w:pPr>
        <w:pStyle w:val="ListParagraph"/>
        <w:numPr>
          <w:ilvl w:val="2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Facilitate prescription for 500 mg PO BID for 7 days</w:t>
      </w:r>
      <w:r w:rsidR="00D83C33">
        <w:rPr>
          <w:rFonts w:ascii="Arial" w:hAnsi="Arial" w:cs="Arial"/>
        </w:rPr>
        <w:t xml:space="preserve"> </w:t>
      </w:r>
    </w:p>
    <w:p w14:paraId="0686D051" w14:textId="3A401AD5" w:rsidR="00FF057C" w:rsidRDefault="00732F32" w:rsidP="00FF057C">
      <w:pPr>
        <w:pStyle w:val="ListParagraph"/>
        <w:numPr>
          <w:ilvl w:val="1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Access patient’s vaccination status of HPV and Hepatitis B. If patient is not vaccinated, refer patient for vaccination.</w:t>
      </w:r>
    </w:p>
    <w:p w14:paraId="0B59D7E3" w14:textId="77777777" w:rsidR="0028724D" w:rsidRDefault="0028724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66E0EE0" w14:textId="313F9731" w:rsidR="00732F32" w:rsidRDefault="00732F32" w:rsidP="00732F32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For patients whose assault was with</w:t>
      </w:r>
      <w:r w:rsidR="00D04B56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72 hours</w:t>
      </w:r>
      <w:r w:rsidR="0028724D">
        <w:rPr>
          <w:rFonts w:ascii="Arial" w:hAnsi="Arial" w:cs="Arial"/>
        </w:rPr>
        <w:t>:</w:t>
      </w:r>
    </w:p>
    <w:p w14:paraId="0C8B56E9" w14:textId="66029499" w:rsidR="0028724D" w:rsidRDefault="0028724D" w:rsidP="0028724D">
      <w:pPr>
        <w:pStyle w:val="ListParagraph"/>
        <w:numPr>
          <w:ilvl w:val="1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Evaluate for HIV risk</w:t>
      </w:r>
    </w:p>
    <w:p w14:paraId="0C7FE7CE" w14:textId="636C9304" w:rsidR="0028724D" w:rsidRDefault="0028724D" w:rsidP="0028724D">
      <w:pPr>
        <w:spacing w:line="36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0E9594" wp14:editId="7347CA39">
            <wp:simplePos x="0" y="0"/>
            <wp:positionH relativeFrom="column">
              <wp:posOffset>346711</wp:posOffset>
            </wp:positionH>
            <wp:positionV relativeFrom="paragraph">
              <wp:posOffset>29210</wp:posOffset>
            </wp:positionV>
            <wp:extent cx="4500880" cy="3600704"/>
            <wp:effectExtent l="0" t="0" r="0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500" cy="36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6179C8" w14:textId="238F7485" w:rsidR="0028724D" w:rsidRDefault="0028724D" w:rsidP="0028724D">
      <w:pPr>
        <w:spacing w:line="360" w:lineRule="auto"/>
        <w:rPr>
          <w:rFonts w:ascii="Arial" w:hAnsi="Arial" w:cs="Arial"/>
        </w:rPr>
      </w:pPr>
    </w:p>
    <w:p w14:paraId="1BD38C7F" w14:textId="6492CFFB" w:rsidR="0028724D" w:rsidRDefault="0028724D" w:rsidP="0028724D">
      <w:pPr>
        <w:spacing w:line="360" w:lineRule="auto"/>
        <w:rPr>
          <w:rFonts w:ascii="Arial" w:hAnsi="Arial" w:cs="Arial"/>
        </w:rPr>
      </w:pPr>
    </w:p>
    <w:p w14:paraId="2B713F34" w14:textId="5894E1D9" w:rsidR="0028724D" w:rsidRDefault="0028724D" w:rsidP="0028724D">
      <w:pPr>
        <w:spacing w:line="360" w:lineRule="auto"/>
        <w:rPr>
          <w:rFonts w:ascii="Arial" w:hAnsi="Arial" w:cs="Arial"/>
        </w:rPr>
      </w:pPr>
    </w:p>
    <w:p w14:paraId="62A93046" w14:textId="7194AAEE" w:rsidR="0028724D" w:rsidRDefault="0028724D" w:rsidP="0028724D">
      <w:pPr>
        <w:spacing w:line="360" w:lineRule="auto"/>
        <w:rPr>
          <w:rFonts w:ascii="Arial" w:hAnsi="Arial" w:cs="Arial"/>
        </w:rPr>
      </w:pPr>
    </w:p>
    <w:p w14:paraId="1D0102DB" w14:textId="4AD74DB8" w:rsidR="0028724D" w:rsidRDefault="0028724D" w:rsidP="0028724D">
      <w:pPr>
        <w:spacing w:line="360" w:lineRule="auto"/>
        <w:rPr>
          <w:rFonts w:ascii="Arial" w:hAnsi="Arial" w:cs="Arial"/>
        </w:rPr>
      </w:pPr>
    </w:p>
    <w:p w14:paraId="40CD7498" w14:textId="6BE3989F" w:rsidR="0028724D" w:rsidRPr="0028724D" w:rsidRDefault="0028724D" w:rsidP="0028724D">
      <w:pPr>
        <w:spacing w:line="360" w:lineRule="auto"/>
        <w:rPr>
          <w:rFonts w:ascii="Arial" w:hAnsi="Arial" w:cs="Arial"/>
        </w:rPr>
      </w:pPr>
    </w:p>
    <w:p w14:paraId="11E9A43F" w14:textId="0F30EFCF" w:rsidR="0028724D" w:rsidRDefault="0028724D" w:rsidP="0028724D">
      <w:pPr>
        <w:pStyle w:val="ListParagraph"/>
        <w:spacing w:line="360" w:lineRule="auto"/>
        <w:ind w:left="2160"/>
        <w:jc w:val="center"/>
        <w:rPr>
          <w:rFonts w:ascii="Arial" w:hAnsi="Arial" w:cs="Arial"/>
        </w:rPr>
      </w:pPr>
    </w:p>
    <w:p w14:paraId="5661A434" w14:textId="3B257590" w:rsidR="00FF057C" w:rsidRDefault="00FF057C" w:rsidP="00FF057C">
      <w:pPr>
        <w:pStyle w:val="ListParagraph"/>
        <w:spacing w:line="360" w:lineRule="auto"/>
        <w:ind w:left="2160"/>
        <w:rPr>
          <w:rFonts w:ascii="Arial" w:hAnsi="Arial" w:cs="Arial"/>
        </w:rPr>
      </w:pPr>
    </w:p>
    <w:p w14:paraId="271BF11A" w14:textId="337484B6" w:rsidR="0028724D" w:rsidRDefault="0028724D" w:rsidP="00FF057C">
      <w:pPr>
        <w:pStyle w:val="ListParagraph"/>
        <w:spacing w:line="360" w:lineRule="auto"/>
        <w:ind w:left="2160"/>
        <w:rPr>
          <w:rFonts w:ascii="Arial" w:hAnsi="Arial" w:cs="Arial"/>
        </w:rPr>
      </w:pPr>
    </w:p>
    <w:p w14:paraId="1813FE01" w14:textId="52043591" w:rsidR="0028724D" w:rsidRDefault="0028724D" w:rsidP="00FF057C">
      <w:pPr>
        <w:pStyle w:val="ListParagraph"/>
        <w:spacing w:line="360" w:lineRule="auto"/>
        <w:ind w:left="2160"/>
        <w:rPr>
          <w:rFonts w:ascii="Arial" w:hAnsi="Arial" w:cs="Arial"/>
        </w:rPr>
      </w:pPr>
    </w:p>
    <w:p w14:paraId="0687E747" w14:textId="26C03BFA" w:rsidR="0028724D" w:rsidRDefault="0028724D" w:rsidP="00FF057C">
      <w:pPr>
        <w:pStyle w:val="ListParagraph"/>
        <w:spacing w:line="360" w:lineRule="auto"/>
        <w:ind w:left="2160"/>
        <w:rPr>
          <w:rFonts w:ascii="Arial" w:hAnsi="Arial" w:cs="Arial"/>
        </w:rPr>
      </w:pPr>
    </w:p>
    <w:p w14:paraId="37C9AD9A" w14:textId="4F15C73C" w:rsidR="0028724D" w:rsidRDefault="0028724D" w:rsidP="00FF057C">
      <w:pPr>
        <w:pStyle w:val="ListParagraph"/>
        <w:spacing w:line="360" w:lineRule="auto"/>
        <w:ind w:left="2160"/>
        <w:rPr>
          <w:rFonts w:ascii="Arial" w:hAnsi="Arial" w:cs="Arial"/>
        </w:rPr>
      </w:pPr>
    </w:p>
    <w:p w14:paraId="11891DEB" w14:textId="544D8109" w:rsidR="0028724D" w:rsidRDefault="0028724D" w:rsidP="00FF057C">
      <w:pPr>
        <w:pStyle w:val="ListParagraph"/>
        <w:spacing w:line="360" w:lineRule="auto"/>
        <w:ind w:left="2160"/>
        <w:rPr>
          <w:rFonts w:ascii="Arial" w:hAnsi="Arial" w:cs="Arial"/>
        </w:rPr>
      </w:pPr>
    </w:p>
    <w:p w14:paraId="6A842A86" w14:textId="57FF79D1" w:rsidR="0028724D" w:rsidRDefault="0028724D" w:rsidP="0028724D">
      <w:pPr>
        <w:pStyle w:val="ListParagraph"/>
        <w:numPr>
          <w:ilvl w:val="1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Advise patient of benefit of timely Post Exposure Prophylaxis (PEP) and follow up for 28-day prescription</w:t>
      </w:r>
      <w:r w:rsidR="00AB0832">
        <w:rPr>
          <w:rFonts w:ascii="Arial" w:hAnsi="Arial" w:cs="Arial"/>
        </w:rPr>
        <w:t>, along with referral to infectious disease clinic, if available.</w:t>
      </w:r>
    </w:p>
    <w:p w14:paraId="41B109F6" w14:textId="77777777" w:rsidR="009118B7" w:rsidRDefault="00E72475" w:rsidP="00300B85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patients at risk of pregnancy, within </w:t>
      </w:r>
      <w:r w:rsidR="009118B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days (</w:t>
      </w:r>
      <w:r w:rsidR="009118B7">
        <w:rPr>
          <w:rFonts w:ascii="Arial" w:hAnsi="Arial" w:cs="Arial"/>
        </w:rPr>
        <w:t>72</w:t>
      </w:r>
      <w:r>
        <w:rPr>
          <w:rFonts w:ascii="Arial" w:hAnsi="Arial" w:cs="Arial"/>
        </w:rPr>
        <w:t xml:space="preserve"> hours) of assault</w:t>
      </w:r>
    </w:p>
    <w:p w14:paraId="3768A1EB" w14:textId="146BCF3C" w:rsidR="009118B7" w:rsidRDefault="009118B7" w:rsidP="009118B7">
      <w:pPr>
        <w:pStyle w:val="ListParagraph"/>
        <w:numPr>
          <w:ilvl w:val="1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If the CP has a religious objection to emergency contraception, offer information on emergency contraception. If the patient requests access to emergency contraception, facilitate access to emergency contraception.</w:t>
      </w:r>
    </w:p>
    <w:p w14:paraId="73A156C9" w14:textId="28D8ACC0" w:rsidR="00300B85" w:rsidRDefault="009118B7" w:rsidP="009118B7">
      <w:pPr>
        <w:pStyle w:val="ListParagraph"/>
        <w:numPr>
          <w:ilvl w:val="1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Otherwise, </w:t>
      </w:r>
      <w:r w:rsidR="00E72475">
        <w:rPr>
          <w:rFonts w:ascii="Arial" w:hAnsi="Arial" w:cs="Arial"/>
        </w:rPr>
        <w:t>offer emergency contraception</w:t>
      </w:r>
      <w:r w:rsidR="00752F9A">
        <w:rPr>
          <w:rFonts w:ascii="Arial" w:hAnsi="Arial" w:cs="Arial"/>
        </w:rPr>
        <w:t>, including risks and complications</w:t>
      </w:r>
    </w:p>
    <w:p w14:paraId="2170DE91" w14:textId="53FF3B83" w:rsidR="00D04B56" w:rsidRDefault="00D04B56" w:rsidP="009118B7">
      <w:pPr>
        <w:pStyle w:val="ListParagraph"/>
        <w:numPr>
          <w:ilvl w:val="2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Provide fact sheet to patient</w:t>
      </w:r>
    </w:p>
    <w:p w14:paraId="557C29C2" w14:textId="5C176632" w:rsidR="00E72475" w:rsidRDefault="00300B85" w:rsidP="009118B7">
      <w:pPr>
        <w:pStyle w:val="ListParagraph"/>
        <w:numPr>
          <w:ilvl w:val="2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patient consents, administer </w:t>
      </w:r>
      <w:r w:rsidR="002B59D4" w:rsidRPr="002B59D4">
        <w:rPr>
          <w:rFonts w:ascii="Arial" w:hAnsi="Arial" w:cs="Arial"/>
        </w:rPr>
        <w:t>levonorgestrel</w:t>
      </w:r>
      <w:r w:rsidR="002B59D4">
        <w:rPr>
          <w:rFonts w:ascii="Arial" w:hAnsi="Arial" w:cs="Arial"/>
        </w:rPr>
        <w:t xml:space="preserve"> </w:t>
      </w:r>
      <w:r w:rsidRPr="00300B85">
        <w:rPr>
          <w:rFonts w:ascii="Arial" w:hAnsi="Arial" w:cs="Arial"/>
        </w:rPr>
        <w:t>1.5</w:t>
      </w:r>
      <w:r>
        <w:rPr>
          <w:rFonts w:ascii="Arial" w:hAnsi="Arial" w:cs="Arial"/>
        </w:rPr>
        <w:t xml:space="preserve"> mg PO</w:t>
      </w:r>
    </w:p>
    <w:p w14:paraId="4BB4550F" w14:textId="1B6804BD" w:rsidR="00300B85" w:rsidRDefault="00300B85" w:rsidP="009118B7">
      <w:pPr>
        <w:pStyle w:val="ListParagraph"/>
        <w:numPr>
          <w:ilvl w:val="2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Advise patient that efficacy is greatly reduced if there is vomiting within 2 hours of taking medicine, and they should follow up with a physician if this happens</w:t>
      </w:r>
    </w:p>
    <w:p w14:paraId="56A9DBF4" w14:textId="371E143F" w:rsidR="0031183B" w:rsidRPr="000D1C25" w:rsidRDefault="0031183B" w:rsidP="00813DA0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0D1C25">
        <w:rPr>
          <w:rFonts w:ascii="Arial" w:hAnsi="Arial" w:cs="Arial"/>
        </w:rPr>
        <w:t xml:space="preserve">Document in </w:t>
      </w:r>
      <w:r w:rsidR="00B4241C" w:rsidRPr="000D1C25">
        <w:rPr>
          <w:rFonts w:ascii="Arial" w:hAnsi="Arial" w:cs="Arial"/>
        </w:rPr>
        <w:t xml:space="preserve">Patient Care Record the </w:t>
      </w:r>
      <w:r w:rsidR="004C276A">
        <w:rPr>
          <w:rFonts w:ascii="Arial" w:hAnsi="Arial" w:cs="Arial"/>
        </w:rPr>
        <w:t>education provided, medications administered</w:t>
      </w:r>
      <w:r w:rsidR="00423921" w:rsidRPr="000D1C25">
        <w:rPr>
          <w:rFonts w:ascii="Arial" w:hAnsi="Arial" w:cs="Arial"/>
        </w:rPr>
        <w:t>,</w:t>
      </w:r>
      <w:r w:rsidR="00B4241C" w:rsidRPr="000D1C25">
        <w:rPr>
          <w:rFonts w:ascii="Arial" w:hAnsi="Arial" w:cs="Arial"/>
        </w:rPr>
        <w:t xml:space="preserve"> </w:t>
      </w:r>
      <w:r w:rsidR="00423921" w:rsidRPr="000D1C25">
        <w:rPr>
          <w:rFonts w:ascii="Arial" w:hAnsi="Arial" w:cs="Arial"/>
        </w:rPr>
        <w:t xml:space="preserve">the patient’s </w:t>
      </w:r>
      <w:r w:rsidR="004C276A">
        <w:rPr>
          <w:rFonts w:ascii="Arial" w:hAnsi="Arial" w:cs="Arial"/>
        </w:rPr>
        <w:t>if any</w:t>
      </w:r>
      <w:r w:rsidR="00423921" w:rsidRPr="000D1C25">
        <w:rPr>
          <w:rFonts w:ascii="Arial" w:hAnsi="Arial" w:cs="Arial"/>
        </w:rPr>
        <w:t xml:space="preserve"> declination</w:t>
      </w:r>
      <w:r w:rsidR="004C276A">
        <w:rPr>
          <w:rFonts w:ascii="Arial" w:hAnsi="Arial" w:cs="Arial"/>
        </w:rPr>
        <w:t xml:space="preserve"> occurs</w:t>
      </w:r>
      <w:r w:rsidR="00423921" w:rsidRPr="000D1C25">
        <w:rPr>
          <w:rFonts w:ascii="Arial" w:hAnsi="Arial" w:cs="Arial"/>
        </w:rPr>
        <w:t xml:space="preserve">, and </w:t>
      </w:r>
      <w:r w:rsidR="004C276A">
        <w:rPr>
          <w:rFonts w:ascii="Arial" w:hAnsi="Arial" w:cs="Arial"/>
        </w:rPr>
        <w:t>referrals or specific resources offered to the patient.</w:t>
      </w:r>
    </w:p>
    <w:p w14:paraId="5D187A98" w14:textId="051840DD" w:rsidR="0031183B" w:rsidRPr="000D1C25" w:rsidRDefault="004C276A" w:rsidP="00813DA0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Reiterate to the patient the need for follow-up care and remind of available resources, including:</w:t>
      </w:r>
    </w:p>
    <w:p w14:paraId="7543729C" w14:textId="598334DA" w:rsidR="0031183B" w:rsidRPr="004C276A" w:rsidRDefault="00B4241C" w:rsidP="004C276A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4C276A">
        <w:rPr>
          <w:rFonts w:ascii="Arial" w:hAnsi="Arial" w:cs="Arial"/>
        </w:rPr>
        <w:t>Sexual Assault Nurse Examiner or Sexual Assault Response Team</w:t>
      </w:r>
      <w:r w:rsidR="004C276A">
        <w:rPr>
          <w:rFonts w:ascii="Arial" w:hAnsi="Arial" w:cs="Arial"/>
        </w:rPr>
        <w:t>s</w:t>
      </w:r>
      <w:r w:rsidR="0031183B" w:rsidRPr="004C276A">
        <w:rPr>
          <w:rFonts w:ascii="Arial" w:hAnsi="Arial" w:cs="Arial"/>
        </w:rPr>
        <w:t xml:space="preserve"> </w:t>
      </w:r>
    </w:p>
    <w:p w14:paraId="3790C7BA" w14:textId="2F2F383C" w:rsidR="0031183B" w:rsidRPr="0031183B" w:rsidRDefault="004C276A" w:rsidP="004C276A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Any available literature for local resources</w:t>
      </w:r>
    </w:p>
    <w:sectPr w:rsidR="0031183B" w:rsidRPr="0031183B" w:rsidSect="003B2B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135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B4115" w14:textId="77777777" w:rsidR="0079149E" w:rsidRDefault="0079149E" w:rsidP="001F2980">
      <w:r>
        <w:separator/>
      </w:r>
    </w:p>
  </w:endnote>
  <w:endnote w:type="continuationSeparator" w:id="0">
    <w:p w14:paraId="39676053" w14:textId="77777777" w:rsidR="0079149E" w:rsidRDefault="0079149E" w:rsidP="001F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2B1EB" w14:textId="77777777" w:rsidR="00EE67AF" w:rsidRDefault="00EE6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AD2E" w14:textId="32D75276" w:rsidR="00307C54" w:rsidRPr="00785D66" w:rsidRDefault="00307C54" w:rsidP="00EE67AF">
    <w:pPr>
      <w:pStyle w:val="Footer"/>
      <w:tabs>
        <w:tab w:val="clear" w:pos="4320"/>
        <w:tab w:val="clear" w:pos="8640"/>
      </w:tabs>
      <w:spacing w:line="276" w:lineRule="auto"/>
      <w:ind w:hanging="450"/>
      <w:rPr>
        <w:rFonts w:ascii="Arial" w:hAnsi="Arial" w:cs="Arial"/>
        <w:b/>
        <w:sz w:val="22"/>
        <w:szCs w:val="22"/>
      </w:rPr>
    </w:pPr>
    <w:r w:rsidRPr="00785D66">
      <w:rPr>
        <w:rFonts w:ascii="Arial" w:hAnsi="Arial" w:cs="Arial"/>
        <w:sz w:val="18"/>
        <w:szCs w:val="18"/>
      </w:rPr>
      <w:t>MCA Name</w:t>
    </w:r>
    <w:r w:rsidR="005716C8" w:rsidRPr="00785D66">
      <w:rPr>
        <w:rFonts w:ascii="Arial" w:hAnsi="Arial" w:cs="Arial"/>
        <w:sz w:val="18"/>
        <w:szCs w:val="18"/>
      </w:rPr>
      <w:t>:</w:t>
    </w:r>
    <w:r w:rsidR="00F56432">
      <w:rPr>
        <w:rFonts w:ascii="Arial" w:hAnsi="Arial" w:cs="Arial"/>
        <w:sz w:val="18"/>
        <w:szCs w:val="18"/>
      </w:rPr>
      <w:t xml:space="preserve"> St. Clair Co. MCA</w:t>
    </w:r>
    <w:r w:rsidR="00F56432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</w:p>
  <w:p w14:paraId="140E8712" w14:textId="016345A6" w:rsidR="00307C54" w:rsidRPr="00785D66" w:rsidRDefault="00307C54" w:rsidP="00EE67AF">
    <w:pPr>
      <w:pStyle w:val="Footer"/>
      <w:tabs>
        <w:tab w:val="clear" w:pos="4320"/>
        <w:tab w:val="clear" w:pos="8640"/>
        <w:tab w:val="center" w:pos="5256"/>
      </w:tabs>
      <w:spacing w:line="276" w:lineRule="auto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Board Approval Date</w:t>
    </w:r>
    <w:r w:rsidR="005716C8" w:rsidRPr="00785D66">
      <w:rPr>
        <w:rFonts w:ascii="Arial" w:hAnsi="Arial" w:cs="Arial"/>
        <w:sz w:val="18"/>
        <w:szCs w:val="18"/>
      </w:rPr>
      <w:t>:</w:t>
    </w:r>
    <w:r w:rsidR="00F56432">
      <w:rPr>
        <w:rFonts w:ascii="Arial" w:hAnsi="Arial" w:cs="Arial"/>
        <w:sz w:val="18"/>
        <w:szCs w:val="18"/>
      </w:rPr>
      <w:t>11/15/23</w:t>
    </w:r>
    <w:r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3B2B89" w:rsidRPr="00785D66">
      <w:rPr>
        <w:rFonts w:ascii="Arial" w:hAnsi="Arial" w:cs="Arial"/>
        <w:sz w:val="18"/>
        <w:szCs w:val="18"/>
      </w:rPr>
      <w:t xml:space="preserve">Page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  <w:r w:rsidR="003B2B89" w:rsidRPr="00785D66">
      <w:rPr>
        <w:rFonts w:ascii="Arial" w:hAnsi="Arial" w:cs="Arial"/>
        <w:sz w:val="18"/>
        <w:szCs w:val="18"/>
      </w:rPr>
      <w:t xml:space="preserve"> of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</w:p>
  <w:p w14:paraId="0C606A5A" w14:textId="18384426" w:rsidR="00307C54" w:rsidRPr="00785D66" w:rsidRDefault="00307C54" w:rsidP="00EE67AF">
    <w:pPr>
      <w:pStyle w:val="Footer"/>
      <w:spacing w:line="276" w:lineRule="auto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Implementation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r w:rsidR="005F6449">
      <w:rPr>
        <w:rFonts w:ascii="Arial" w:hAnsi="Arial" w:cs="Arial"/>
        <w:sz w:val="18"/>
        <w:szCs w:val="18"/>
      </w:rPr>
      <w:t>03/01/24</w:t>
    </w:r>
    <w:r w:rsidR="005F6449">
      <w:rPr>
        <w:rFonts w:ascii="Arial" w:hAnsi="Arial" w:cs="Arial"/>
        <w:sz w:val="18"/>
        <w:szCs w:val="18"/>
      </w:rPr>
      <w:tab/>
    </w:r>
  </w:p>
  <w:p w14:paraId="69DCA3A2" w14:textId="0D52DA01" w:rsidR="003B2B89" w:rsidRPr="00785D66" w:rsidRDefault="003B2B89" w:rsidP="00EE67AF">
    <w:pPr>
      <w:pStyle w:val="Footer"/>
      <w:spacing w:line="276" w:lineRule="auto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Protocol Source/References: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42964863"/>
        <w:placeholder>
          <w:docPart w:val="CAF35A393B37427493AFF3A5889926FE"/>
        </w:placeholder>
        <w:text/>
      </w:sdtPr>
      <w:sdtEndPr/>
      <w:sdtContent>
        <w:r w:rsidR="00732F32" w:rsidRPr="00732F32">
          <w:rPr>
            <w:rFonts w:ascii="Arial" w:hAnsi="Arial" w:cs="Arial"/>
            <w:sz w:val="18"/>
            <w:szCs w:val="18"/>
          </w:rPr>
          <w:t>https://www.cdc.gov/std/treatment-guidelines/sexual-assault.htm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D668" w14:textId="77777777" w:rsidR="00EE67AF" w:rsidRDefault="00EE6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FA30C" w14:textId="77777777" w:rsidR="0079149E" w:rsidRDefault="0079149E" w:rsidP="001F2980">
      <w:r>
        <w:separator/>
      </w:r>
    </w:p>
  </w:footnote>
  <w:footnote w:type="continuationSeparator" w:id="0">
    <w:p w14:paraId="380040B2" w14:textId="77777777" w:rsidR="0079149E" w:rsidRDefault="0079149E" w:rsidP="001F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58A4" w14:textId="46314CDC" w:rsidR="00CF51C4" w:rsidRDefault="00CF51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F998" w14:textId="455CDF30" w:rsidR="003B6B7E" w:rsidRPr="00785D66" w:rsidRDefault="00990319" w:rsidP="008A5DFA">
    <w:pPr>
      <w:pStyle w:val="Header"/>
      <w:jc w:val="center"/>
      <w:rPr>
        <w:rFonts w:ascii="Arial" w:hAnsi="Arial" w:cs="Arial"/>
        <w:b/>
        <w:bCs/>
        <w:i/>
        <w:iCs/>
      </w:rPr>
    </w:pPr>
    <w:r>
      <w:rPr>
        <w:rFonts w:ascii="Arial" w:hAnsi="Arial" w:cs="Arial"/>
        <w:b/>
        <w:bCs/>
        <w:i/>
        <w:iCs/>
      </w:rPr>
      <w:t>Michigan</w:t>
    </w:r>
  </w:p>
  <w:p w14:paraId="1C48269F" w14:textId="07266782" w:rsidR="00307C54" w:rsidRDefault="004256F6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COMMUNITY INTEGRATED PARAMEDICINE</w:t>
    </w:r>
  </w:p>
  <w:p w14:paraId="675D9880" w14:textId="3F7DE3C8" w:rsidR="0056467C" w:rsidRPr="00785D66" w:rsidRDefault="0056467C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Treatment Protocol</w:t>
    </w:r>
  </w:p>
  <w:p w14:paraId="16FE528B" w14:textId="72E6FF27" w:rsidR="00307C54" w:rsidRPr="00785D66" w:rsidRDefault="004256F6" w:rsidP="008A5DF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SEXUAL ASSAULT FOLLOW UP</w:t>
    </w:r>
  </w:p>
  <w:p w14:paraId="35B15B7D" w14:textId="5446415A" w:rsidR="003B2B89" w:rsidRPr="00785D66" w:rsidRDefault="003B2B89" w:rsidP="008A5DFA">
    <w:pPr>
      <w:pStyle w:val="Header"/>
      <w:rPr>
        <w:rFonts w:ascii="Arial" w:hAnsi="Arial" w:cs="Arial"/>
        <w:sz w:val="20"/>
        <w:szCs w:val="20"/>
      </w:rPr>
    </w:pPr>
    <w:r w:rsidRPr="00785D66">
      <w:rPr>
        <w:rFonts w:ascii="Arial" w:hAnsi="Arial" w:cs="Arial"/>
        <w:sz w:val="20"/>
        <w:szCs w:val="20"/>
      </w:rPr>
      <w:t xml:space="preserve">Initial </w:t>
    </w:r>
    <w:r w:rsidR="00307C54" w:rsidRPr="00785D66">
      <w:rPr>
        <w:rFonts w:ascii="Arial" w:hAnsi="Arial" w:cs="Arial"/>
        <w:sz w:val="20"/>
        <w:szCs w:val="20"/>
      </w:rPr>
      <w:t xml:space="preserve">Date: </w:t>
    </w:r>
    <w:r w:rsidR="009637F4">
      <w:rPr>
        <w:rFonts w:ascii="Arial" w:hAnsi="Arial" w:cs="Arial"/>
        <w:sz w:val="20"/>
        <w:szCs w:val="20"/>
      </w:rPr>
      <w:t>10/28</w:t>
    </w:r>
    <w:r w:rsidR="004256F6">
      <w:rPr>
        <w:rFonts w:ascii="Arial" w:hAnsi="Arial" w:cs="Arial"/>
        <w:sz w:val="20"/>
        <w:szCs w:val="20"/>
      </w:rPr>
      <w:t>/2022</w:t>
    </w:r>
  </w:p>
  <w:p w14:paraId="700F9EB4" w14:textId="047686AA" w:rsidR="00307C54" w:rsidRDefault="003B2B89" w:rsidP="000A64E9">
    <w:pPr>
      <w:pStyle w:val="Header"/>
      <w:tabs>
        <w:tab w:val="left" w:pos="2021"/>
      </w:tabs>
      <w:rPr>
        <w:sz w:val="20"/>
        <w:szCs w:val="20"/>
      </w:rPr>
    </w:pPr>
    <w:r w:rsidRPr="00785D66">
      <w:rPr>
        <w:rFonts w:ascii="Arial" w:hAnsi="Arial" w:cs="Arial"/>
        <w:sz w:val="20"/>
        <w:szCs w:val="20"/>
      </w:rPr>
      <w:t>Revised Date:</w:t>
    </w:r>
    <w:r w:rsidR="00502E26" w:rsidRPr="00785D66">
      <w:rPr>
        <w:rFonts w:ascii="Arial" w:hAnsi="Arial" w:cs="Arial"/>
        <w:sz w:val="20"/>
        <w:szCs w:val="20"/>
      </w:rPr>
      <w:tab/>
    </w:r>
    <w:r w:rsidR="000A64E9" w:rsidRPr="00785D66">
      <w:rPr>
        <w:rFonts w:ascii="Arial" w:hAnsi="Arial" w:cs="Arial"/>
        <w:sz w:val="20"/>
        <w:szCs w:val="20"/>
      </w:rPr>
      <w:tab/>
    </w:r>
    <w:r w:rsidR="00307C54" w:rsidRPr="00785D66">
      <w:rPr>
        <w:rFonts w:ascii="Arial" w:hAnsi="Arial" w:cs="Arial"/>
        <w:sz w:val="20"/>
        <w:szCs w:val="20"/>
      </w:rPr>
      <w:tab/>
    </w:r>
    <w:r w:rsidR="00753150" w:rsidRPr="00917FE5">
      <w:rPr>
        <w:rFonts w:ascii="Arial" w:hAnsi="Arial" w:cs="Arial"/>
        <w:sz w:val="20"/>
        <w:szCs w:val="20"/>
      </w:rPr>
      <w:t>Section</w:t>
    </w:r>
    <w:r w:rsidR="003B6B7E" w:rsidRPr="00917FE5">
      <w:rPr>
        <w:rFonts w:ascii="Arial" w:hAnsi="Arial" w:cs="Arial"/>
        <w:sz w:val="20"/>
        <w:szCs w:val="20"/>
      </w:rPr>
      <w:t xml:space="preserve"> </w:t>
    </w:r>
    <w:r w:rsidR="0056467C">
      <w:rPr>
        <w:rFonts w:ascii="Arial" w:hAnsi="Arial" w:cs="Arial"/>
        <w:sz w:val="20"/>
        <w:szCs w:val="20"/>
      </w:rPr>
      <w:t>11-81</w:t>
    </w:r>
  </w:p>
  <w:p w14:paraId="2248467E" w14:textId="77777777" w:rsidR="00307C54" w:rsidRPr="008A5DFA" w:rsidRDefault="00A54CB2" w:rsidP="008A5DFA">
    <w:pPr>
      <w:pStyle w:val="Head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0FE7FEE" wp14:editId="4E7EAFB1">
              <wp:simplePos x="0" y="0"/>
              <wp:positionH relativeFrom="column">
                <wp:posOffset>-53340</wp:posOffset>
              </wp:positionH>
              <wp:positionV relativeFrom="paragraph">
                <wp:posOffset>64769</wp:posOffset>
              </wp:positionV>
              <wp:extent cx="66903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0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1B3E4A39" id="Lin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5.1pt" to="522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5D4B" w14:textId="016CCE41" w:rsidR="00CF51C4" w:rsidRDefault="00CF51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AC3"/>
    <w:multiLevelType w:val="multilevel"/>
    <w:tmpl w:val="2924CDFE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start w:val="1"/>
      <w:numFmt w:val="lowerRoman"/>
      <w:lvlText w:val="%3)"/>
      <w:lvlJc w:val="left"/>
      <w:pPr>
        <w:ind w:left="3240" w:hanging="36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3960" w:hanging="360"/>
      </w:pPr>
    </w:lvl>
    <w:lvl w:ilvl="5">
      <w:start w:val="1"/>
      <w:numFmt w:val="lowerRoman"/>
      <w:lvlText w:val="(%6)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5400" w:hanging="360"/>
      </w:pPr>
    </w:lvl>
  </w:abstractNum>
  <w:abstractNum w:abstractNumId="1" w15:restartNumberingAfterBreak="0">
    <w:nsid w:val="0A8425AD"/>
    <w:multiLevelType w:val="multilevel"/>
    <w:tmpl w:val="0409001D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start w:val="1"/>
      <w:numFmt w:val="lowerRoman"/>
      <w:lvlText w:val="%3)"/>
      <w:lvlJc w:val="left"/>
      <w:pPr>
        <w:ind w:left="3240" w:hanging="36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3960" w:hanging="360"/>
      </w:pPr>
    </w:lvl>
    <w:lvl w:ilvl="5">
      <w:start w:val="1"/>
      <w:numFmt w:val="lowerRoman"/>
      <w:lvlText w:val="(%6)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5400" w:hanging="360"/>
      </w:pPr>
    </w:lvl>
  </w:abstractNum>
  <w:abstractNum w:abstractNumId="2" w15:restartNumberingAfterBreak="0">
    <w:nsid w:val="13432508"/>
    <w:multiLevelType w:val="hybridMultilevel"/>
    <w:tmpl w:val="3C863016"/>
    <w:lvl w:ilvl="0" w:tplc="53E4B304">
      <w:start w:val="1"/>
      <w:numFmt w:val="upperLetter"/>
      <w:lvlText w:val="%1."/>
      <w:lvlJc w:val="left"/>
      <w:pPr>
        <w:ind w:left="216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14B050ED"/>
    <w:multiLevelType w:val="hybridMultilevel"/>
    <w:tmpl w:val="5FAE3152"/>
    <w:lvl w:ilvl="0" w:tplc="759073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DA7DA0"/>
    <w:multiLevelType w:val="hybridMultilevel"/>
    <w:tmpl w:val="F86021AE"/>
    <w:lvl w:ilvl="0" w:tplc="BB869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A3C10"/>
    <w:multiLevelType w:val="hybridMultilevel"/>
    <w:tmpl w:val="E93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A0D83"/>
    <w:multiLevelType w:val="hybridMultilevel"/>
    <w:tmpl w:val="0846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14C8F"/>
    <w:multiLevelType w:val="hybridMultilevel"/>
    <w:tmpl w:val="5FAE3152"/>
    <w:lvl w:ilvl="0" w:tplc="759073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C453A2"/>
    <w:multiLevelType w:val="hybridMultilevel"/>
    <w:tmpl w:val="D14A7DA0"/>
    <w:lvl w:ilvl="0" w:tplc="6390E1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D5109B0"/>
    <w:multiLevelType w:val="hybridMultilevel"/>
    <w:tmpl w:val="FD9269E2"/>
    <w:lvl w:ilvl="0" w:tplc="CB4262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D76377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C276DB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46C7A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F3AA3"/>
    <w:multiLevelType w:val="hybridMultilevel"/>
    <w:tmpl w:val="0AC0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42942"/>
    <w:multiLevelType w:val="hybridMultilevel"/>
    <w:tmpl w:val="BBF652D0"/>
    <w:lvl w:ilvl="0" w:tplc="7696F1A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4D11491E"/>
    <w:multiLevelType w:val="hybridMultilevel"/>
    <w:tmpl w:val="D36A3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567189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C11278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C2F08"/>
    <w:multiLevelType w:val="hybridMultilevel"/>
    <w:tmpl w:val="4C6A1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7132D"/>
    <w:multiLevelType w:val="hybridMultilevel"/>
    <w:tmpl w:val="553C3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9B6E8D"/>
    <w:multiLevelType w:val="hybridMultilevel"/>
    <w:tmpl w:val="A8CC2066"/>
    <w:lvl w:ilvl="0" w:tplc="15D88318"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B2768"/>
    <w:multiLevelType w:val="hybridMultilevel"/>
    <w:tmpl w:val="0E0C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61B80"/>
    <w:multiLevelType w:val="hybridMultilevel"/>
    <w:tmpl w:val="5328AB5E"/>
    <w:lvl w:ilvl="0" w:tplc="0F080F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BE16864"/>
    <w:multiLevelType w:val="hybridMultilevel"/>
    <w:tmpl w:val="9BFA3292"/>
    <w:lvl w:ilvl="0" w:tplc="7090D7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3A455F"/>
    <w:multiLevelType w:val="hybridMultilevel"/>
    <w:tmpl w:val="81808A2E"/>
    <w:lvl w:ilvl="0" w:tplc="91AE3FBE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77F25F06"/>
    <w:multiLevelType w:val="hybridMultilevel"/>
    <w:tmpl w:val="3B022AF8"/>
    <w:lvl w:ilvl="0" w:tplc="828CA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E41437"/>
    <w:multiLevelType w:val="hybridMultilevel"/>
    <w:tmpl w:val="4F6EB4A8"/>
    <w:lvl w:ilvl="0" w:tplc="19180C02">
      <w:start w:val="1"/>
      <w:numFmt w:val="bullet"/>
      <w:lvlText w:val="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3418C"/>
    <w:multiLevelType w:val="hybridMultilevel"/>
    <w:tmpl w:val="D46E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D42DB"/>
    <w:multiLevelType w:val="hybridMultilevel"/>
    <w:tmpl w:val="E76EFECE"/>
    <w:lvl w:ilvl="0" w:tplc="E35CD2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7D352DA8"/>
    <w:multiLevelType w:val="hybridMultilevel"/>
    <w:tmpl w:val="4476C984"/>
    <w:lvl w:ilvl="0" w:tplc="580C59AA">
      <w:start w:val="1"/>
      <w:numFmt w:val="lowerLetter"/>
      <w:lvlText w:val="%1."/>
      <w:lvlJc w:val="left"/>
      <w:pPr>
        <w:ind w:left="21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8"/>
  </w:num>
  <w:num w:numId="2">
    <w:abstractNumId w:val="2"/>
  </w:num>
  <w:num w:numId="3">
    <w:abstractNumId w:val="8"/>
  </w:num>
  <w:num w:numId="4">
    <w:abstractNumId w:val="25"/>
  </w:num>
  <w:num w:numId="5">
    <w:abstractNumId w:val="19"/>
  </w:num>
  <w:num w:numId="6">
    <w:abstractNumId w:val="11"/>
  </w:num>
  <w:num w:numId="7">
    <w:abstractNumId w:val="13"/>
  </w:num>
  <w:num w:numId="8">
    <w:abstractNumId w:val="17"/>
  </w:num>
  <w:num w:numId="9">
    <w:abstractNumId w:val="23"/>
  </w:num>
  <w:num w:numId="10">
    <w:abstractNumId w:val="12"/>
  </w:num>
  <w:num w:numId="11">
    <w:abstractNumId w:val="21"/>
  </w:num>
  <w:num w:numId="12">
    <w:abstractNumId w:val="5"/>
  </w:num>
  <w:num w:numId="13">
    <w:abstractNumId w:val="15"/>
  </w:num>
  <w:num w:numId="14">
    <w:abstractNumId w:val="20"/>
  </w:num>
  <w:num w:numId="15">
    <w:abstractNumId w:val="6"/>
  </w:num>
  <w:num w:numId="16">
    <w:abstractNumId w:val="10"/>
  </w:num>
  <w:num w:numId="17">
    <w:abstractNumId w:val="26"/>
  </w:num>
  <w:num w:numId="18">
    <w:abstractNumId w:val="16"/>
  </w:num>
  <w:num w:numId="19">
    <w:abstractNumId w:val="14"/>
  </w:num>
  <w:num w:numId="20">
    <w:abstractNumId w:val="27"/>
  </w:num>
  <w:num w:numId="21">
    <w:abstractNumId w:val="24"/>
  </w:num>
  <w:num w:numId="22">
    <w:abstractNumId w:val="1"/>
  </w:num>
  <w:num w:numId="23">
    <w:abstractNumId w:val="0"/>
  </w:num>
  <w:num w:numId="24">
    <w:abstractNumId w:val="18"/>
  </w:num>
  <w:num w:numId="25">
    <w:abstractNumId w:val="4"/>
  </w:num>
  <w:num w:numId="26">
    <w:abstractNumId w:val="9"/>
  </w:num>
  <w:num w:numId="27">
    <w:abstractNumId w:val="22"/>
  </w:num>
  <w:num w:numId="28">
    <w:abstractNumId w:val="29"/>
  </w:num>
  <w:num w:numId="29">
    <w:abstractNumId w:val="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C13"/>
    <w:rsid w:val="00002CD3"/>
    <w:rsid w:val="000171D7"/>
    <w:rsid w:val="00023787"/>
    <w:rsid w:val="00031D65"/>
    <w:rsid w:val="00056CA9"/>
    <w:rsid w:val="00071073"/>
    <w:rsid w:val="000723A7"/>
    <w:rsid w:val="000846DA"/>
    <w:rsid w:val="000A64E9"/>
    <w:rsid w:val="000B0737"/>
    <w:rsid w:val="000C333E"/>
    <w:rsid w:val="000D1C25"/>
    <w:rsid w:val="000F2E8A"/>
    <w:rsid w:val="000F564D"/>
    <w:rsid w:val="00100640"/>
    <w:rsid w:val="00143541"/>
    <w:rsid w:val="00165B46"/>
    <w:rsid w:val="00172FA9"/>
    <w:rsid w:val="00174FCC"/>
    <w:rsid w:val="00194992"/>
    <w:rsid w:val="001B362C"/>
    <w:rsid w:val="001B7848"/>
    <w:rsid w:val="001D3407"/>
    <w:rsid w:val="001D3D7E"/>
    <w:rsid w:val="001E3351"/>
    <w:rsid w:val="001F02AD"/>
    <w:rsid w:val="001F2426"/>
    <w:rsid w:val="001F2980"/>
    <w:rsid w:val="00200FC4"/>
    <w:rsid w:val="00232D46"/>
    <w:rsid w:val="00250CA9"/>
    <w:rsid w:val="00253753"/>
    <w:rsid w:val="002618CE"/>
    <w:rsid w:val="002726D0"/>
    <w:rsid w:val="00274355"/>
    <w:rsid w:val="0028724D"/>
    <w:rsid w:val="00287E50"/>
    <w:rsid w:val="002B558B"/>
    <w:rsid w:val="002B59D4"/>
    <w:rsid w:val="00300417"/>
    <w:rsid w:val="00300B85"/>
    <w:rsid w:val="0030189B"/>
    <w:rsid w:val="00307C54"/>
    <w:rsid w:val="0031183B"/>
    <w:rsid w:val="003465B9"/>
    <w:rsid w:val="003519E4"/>
    <w:rsid w:val="00376BBE"/>
    <w:rsid w:val="003A7596"/>
    <w:rsid w:val="003B170F"/>
    <w:rsid w:val="003B2B89"/>
    <w:rsid w:val="003B6B7E"/>
    <w:rsid w:val="00407CA1"/>
    <w:rsid w:val="00423921"/>
    <w:rsid w:val="004256F6"/>
    <w:rsid w:val="004268B0"/>
    <w:rsid w:val="00434F1C"/>
    <w:rsid w:val="004375E9"/>
    <w:rsid w:val="00441150"/>
    <w:rsid w:val="00452CC6"/>
    <w:rsid w:val="004849EB"/>
    <w:rsid w:val="00492748"/>
    <w:rsid w:val="004A11DC"/>
    <w:rsid w:val="004C276A"/>
    <w:rsid w:val="004D6274"/>
    <w:rsid w:val="004D65A7"/>
    <w:rsid w:val="004E6444"/>
    <w:rsid w:val="004F62E9"/>
    <w:rsid w:val="00502E26"/>
    <w:rsid w:val="00505A59"/>
    <w:rsid w:val="0052194F"/>
    <w:rsid w:val="00545EDA"/>
    <w:rsid w:val="0056467C"/>
    <w:rsid w:val="005675CD"/>
    <w:rsid w:val="005716C8"/>
    <w:rsid w:val="005758A9"/>
    <w:rsid w:val="005819D8"/>
    <w:rsid w:val="005906FF"/>
    <w:rsid w:val="00596553"/>
    <w:rsid w:val="005B1C2A"/>
    <w:rsid w:val="005C29C5"/>
    <w:rsid w:val="005C4CFD"/>
    <w:rsid w:val="005F6449"/>
    <w:rsid w:val="00615184"/>
    <w:rsid w:val="00620C82"/>
    <w:rsid w:val="00624F1C"/>
    <w:rsid w:val="00626D2C"/>
    <w:rsid w:val="00645783"/>
    <w:rsid w:val="00663F34"/>
    <w:rsid w:val="006C493A"/>
    <w:rsid w:val="006C75FF"/>
    <w:rsid w:val="006F1292"/>
    <w:rsid w:val="00702B03"/>
    <w:rsid w:val="00720CC7"/>
    <w:rsid w:val="00732F32"/>
    <w:rsid w:val="00752F9A"/>
    <w:rsid w:val="00753150"/>
    <w:rsid w:val="00761B2B"/>
    <w:rsid w:val="00771221"/>
    <w:rsid w:val="007772D2"/>
    <w:rsid w:val="00777D09"/>
    <w:rsid w:val="00785D66"/>
    <w:rsid w:val="0079149E"/>
    <w:rsid w:val="007966A0"/>
    <w:rsid w:val="007F6E1A"/>
    <w:rsid w:val="00813DA0"/>
    <w:rsid w:val="00846568"/>
    <w:rsid w:val="0085699F"/>
    <w:rsid w:val="008902AF"/>
    <w:rsid w:val="008948F2"/>
    <w:rsid w:val="008A1C35"/>
    <w:rsid w:val="008A3FAA"/>
    <w:rsid w:val="008A5DFA"/>
    <w:rsid w:val="008A723D"/>
    <w:rsid w:val="008B7218"/>
    <w:rsid w:val="009118B7"/>
    <w:rsid w:val="00917FE5"/>
    <w:rsid w:val="00935852"/>
    <w:rsid w:val="00936C55"/>
    <w:rsid w:val="00942DF0"/>
    <w:rsid w:val="0096110A"/>
    <w:rsid w:val="009637F4"/>
    <w:rsid w:val="00973A97"/>
    <w:rsid w:val="0098136E"/>
    <w:rsid w:val="009862CD"/>
    <w:rsid w:val="00990319"/>
    <w:rsid w:val="009C1142"/>
    <w:rsid w:val="009C2C13"/>
    <w:rsid w:val="009C5144"/>
    <w:rsid w:val="00A54CB2"/>
    <w:rsid w:val="00A54DCC"/>
    <w:rsid w:val="00AA6132"/>
    <w:rsid w:val="00AB0832"/>
    <w:rsid w:val="00AD20DD"/>
    <w:rsid w:val="00AE3400"/>
    <w:rsid w:val="00AF439E"/>
    <w:rsid w:val="00B06631"/>
    <w:rsid w:val="00B06F3F"/>
    <w:rsid w:val="00B15EFF"/>
    <w:rsid w:val="00B21D9D"/>
    <w:rsid w:val="00B4241C"/>
    <w:rsid w:val="00B440B8"/>
    <w:rsid w:val="00B4433B"/>
    <w:rsid w:val="00B57CBF"/>
    <w:rsid w:val="00B738A7"/>
    <w:rsid w:val="00BA052E"/>
    <w:rsid w:val="00BB4AA7"/>
    <w:rsid w:val="00BC4473"/>
    <w:rsid w:val="00BD07F8"/>
    <w:rsid w:val="00BE70C5"/>
    <w:rsid w:val="00BF3A4F"/>
    <w:rsid w:val="00C041C7"/>
    <w:rsid w:val="00C04AA4"/>
    <w:rsid w:val="00C17A53"/>
    <w:rsid w:val="00C527AF"/>
    <w:rsid w:val="00C52932"/>
    <w:rsid w:val="00C61BA2"/>
    <w:rsid w:val="00CC33BD"/>
    <w:rsid w:val="00CD12CF"/>
    <w:rsid w:val="00CF06A1"/>
    <w:rsid w:val="00CF3185"/>
    <w:rsid w:val="00CF40CA"/>
    <w:rsid w:val="00CF5047"/>
    <w:rsid w:val="00CF51C4"/>
    <w:rsid w:val="00CF7348"/>
    <w:rsid w:val="00D0100D"/>
    <w:rsid w:val="00D0299C"/>
    <w:rsid w:val="00D04B56"/>
    <w:rsid w:val="00D26067"/>
    <w:rsid w:val="00D70C36"/>
    <w:rsid w:val="00D71537"/>
    <w:rsid w:val="00D75C99"/>
    <w:rsid w:val="00D83C33"/>
    <w:rsid w:val="00D916B7"/>
    <w:rsid w:val="00DA298E"/>
    <w:rsid w:val="00DA5897"/>
    <w:rsid w:val="00DB0A1D"/>
    <w:rsid w:val="00DB0D66"/>
    <w:rsid w:val="00DE5E73"/>
    <w:rsid w:val="00E15643"/>
    <w:rsid w:val="00E32065"/>
    <w:rsid w:val="00E72475"/>
    <w:rsid w:val="00E85C4B"/>
    <w:rsid w:val="00E917B2"/>
    <w:rsid w:val="00EA6EF4"/>
    <w:rsid w:val="00EB5AB3"/>
    <w:rsid w:val="00EC6A17"/>
    <w:rsid w:val="00EC74B3"/>
    <w:rsid w:val="00ED14FA"/>
    <w:rsid w:val="00EE67AF"/>
    <w:rsid w:val="00EE7971"/>
    <w:rsid w:val="00EF187E"/>
    <w:rsid w:val="00F02722"/>
    <w:rsid w:val="00F56432"/>
    <w:rsid w:val="00F75AF3"/>
    <w:rsid w:val="00FB40BB"/>
    <w:rsid w:val="00FC56CE"/>
    <w:rsid w:val="00FE4C9A"/>
    <w:rsid w:val="00F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0B1517"/>
  <w15:docId w15:val="{3CC71882-05AD-4C50-8AE8-D8B23BE3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33B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D70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663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663F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568"/>
    <w:rPr>
      <w:b/>
      <w:bCs/>
    </w:rPr>
  </w:style>
  <w:style w:type="paragraph" w:styleId="Revision">
    <w:name w:val="Revision"/>
    <w:hidden/>
    <w:uiPriority w:val="99"/>
    <w:semiHidden/>
    <w:rsid w:val="00846568"/>
    <w:rPr>
      <w:sz w:val="24"/>
      <w:szCs w:val="24"/>
    </w:rPr>
  </w:style>
  <w:style w:type="paragraph" w:styleId="Title">
    <w:name w:val="Title"/>
    <w:basedOn w:val="Normal"/>
    <w:link w:val="TitleChar"/>
    <w:qFormat/>
    <w:rsid w:val="003B6B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6B7E"/>
    <w:rPr>
      <w:rFonts w:ascii="Arial" w:hAnsi="Arial" w:cs="Arial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32065"/>
    <w:rPr>
      <w:color w:val="808080"/>
    </w:rPr>
  </w:style>
  <w:style w:type="paragraph" w:styleId="NoSpacing">
    <w:name w:val="No Spacing"/>
    <w:uiPriority w:val="1"/>
    <w:qFormat/>
    <w:rsid w:val="001B362C"/>
    <w:rPr>
      <w:sz w:val="24"/>
      <w:szCs w:val="24"/>
    </w:rPr>
  </w:style>
  <w:style w:type="paragraph" w:customStyle="1" w:styleId="Default">
    <w:name w:val="Default"/>
    <w:rsid w:val="0099031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F35A393B37427493AFF3A58899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E849-7449-4BB2-AC7B-F2CF0C568AD0}"/>
      </w:docPartPr>
      <w:docPartBody>
        <w:p w:rsidR="003642FF" w:rsidRDefault="000B61AD" w:rsidP="000B61AD">
          <w:pPr>
            <w:pStyle w:val="CAF35A393B37427493AFF3A5889926FE"/>
          </w:pPr>
          <w:r w:rsidRPr="00AC61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AD"/>
    <w:rsid w:val="000B61AD"/>
    <w:rsid w:val="00141368"/>
    <w:rsid w:val="001A29E1"/>
    <w:rsid w:val="003642FF"/>
    <w:rsid w:val="0041743B"/>
    <w:rsid w:val="00534C57"/>
    <w:rsid w:val="00AE1E30"/>
    <w:rsid w:val="00BA21A7"/>
    <w:rsid w:val="00D44FB6"/>
    <w:rsid w:val="00D75575"/>
    <w:rsid w:val="00E026A2"/>
    <w:rsid w:val="00E634FB"/>
    <w:rsid w:val="00E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1AD"/>
    <w:rPr>
      <w:color w:val="808080"/>
    </w:rPr>
  </w:style>
  <w:style w:type="paragraph" w:customStyle="1" w:styleId="CAF35A393B37427493AFF3A5889926FE">
    <w:name w:val="CAF35A393B37427493AFF3A5889926FE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9FA3-60FA-47F3-BB7E-C2F346EF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MICHIGAN REGIONAL PROTOCOL MUSKEGON COUNTY MEDICAL CONTROL AUTHORITY</vt:lpstr>
    </vt:vector>
  </TitlesOfParts>
  <Company>Hackley Hospital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MICHIGAN REGIONAL PROTOCOL MUSKEGON COUNTY MEDICAL CONTROL AUTHORITY</dc:title>
  <dc:creator>MCMCA</dc:creator>
  <cp:lastModifiedBy>Marjie Fuller</cp:lastModifiedBy>
  <cp:revision>8</cp:revision>
  <cp:lastPrinted>2019-03-11T15:38:00Z</cp:lastPrinted>
  <dcterms:created xsi:type="dcterms:W3CDTF">2022-11-01T18:11:00Z</dcterms:created>
  <dcterms:modified xsi:type="dcterms:W3CDTF">2023-11-20T15:41:00Z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2022-07-21T19:48:21Z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78efec1b-1e29-451d-888f-de94e332a507</vt:lpwstr>
  </property>
  <property fmtid="{D5CDD505-2E9C-101B-9397-08002B2CF9AE}" pid="8" name="MSIP_Label_3a2fed65-62e7-46ea-af74-187e0c17143a_ContentBits">
    <vt:lpwstr>0</vt:lpwstr>
  </property>
</Properties>
</file>